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29D" w:rsidRPr="00EE76A9" w:rsidRDefault="0045629D" w:rsidP="0045629D">
      <w:pPr>
        <w:pStyle w:val="Header"/>
        <w:tabs>
          <w:tab w:val="right" w:pos="9639"/>
        </w:tabs>
        <w:rPr>
          <w:bCs/>
          <w:i/>
          <w:noProof w:val="0"/>
          <w:sz w:val="32"/>
          <w:lang w:eastAsia="ja-JP"/>
        </w:rPr>
      </w:pPr>
      <w:r w:rsidRPr="004A1A55">
        <w:rPr>
          <w:bCs/>
          <w:noProof w:val="0"/>
          <w:sz w:val="24"/>
          <w:szCs w:val="24"/>
        </w:rPr>
        <w:t>3GPP T</w:t>
      </w:r>
      <w:bookmarkStart w:id="0" w:name="_Ref452454252"/>
      <w:bookmarkEnd w:id="0"/>
      <w:r w:rsidRPr="004A1A55">
        <w:rPr>
          <w:bCs/>
          <w:noProof w:val="0"/>
          <w:sz w:val="24"/>
          <w:szCs w:val="24"/>
        </w:rPr>
        <w:t xml:space="preserve">SG-RAN </w:t>
      </w:r>
      <w:r w:rsidRPr="004A1A55">
        <w:rPr>
          <w:noProof w:val="0"/>
          <w:sz w:val="24"/>
          <w:szCs w:val="24"/>
        </w:rPr>
        <w:t>WG</w:t>
      </w:r>
      <w:r>
        <w:rPr>
          <w:noProof w:val="0"/>
          <w:sz w:val="24"/>
          <w:szCs w:val="24"/>
        </w:rPr>
        <w:t>4</w:t>
      </w:r>
      <w:r w:rsidRPr="004A1A55">
        <w:rPr>
          <w:noProof w:val="0"/>
          <w:sz w:val="24"/>
          <w:szCs w:val="24"/>
        </w:rPr>
        <w:t xml:space="preserve"> Meeting #</w:t>
      </w:r>
      <w:r>
        <w:rPr>
          <w:noProof w:val="0"/>
          <w:sz w:val="24"/>
          <w:szCs w:val="24"/>
        </w:rPr>
        <w:t>61</w:t>
      </w:r>
      <w:r w:rsidRPr="007B7496">
        <w:rPr>
          <w:bCs/>
          <w:noProof w:val="0"/>
          <w:sz w:val="24"/>
        </w:rPr>
        <w:tab/>
      </w:r>
      <w:r w:rsidRPr="009369B4">
        <w:rPr>
          <w:bCs/>
          <w:noProof w:val="0"/>
          <w:sz w:val="24"/>
          <w:lang w:eastAsia="ja-JP"/>
        </w:rPr>
        <w:t>R4-11</w:t>
      </w:r>
      <w:r w:rsidR="00EB189D" w:rsidRPr="009369B4">
        <w:rPr>
          <w:bCs/>
          <w:noProof w:val="0"/>
          <w:sz w:val="24"/>
          <w:lang w:eastAsia="ja-JP"/>
        </w:rPr>
        <w:t>5780</w:t>
      </w:r>
    </w:p>
    <w:p w:rsidR="0045629D" w:rsidRPr="007B7496" w:rsidRDefault="0045629D" w:rsidP="0045629D">
      <w:pPr>
        <w:pStyle w:val="Header"/>
        <w:rPr>
          <w:bCs/>
          <w:noProof w:val="0"/>
          <w:sz w:val="24"/>
          <w:lang w:eastAsia="ja-JP"/>
        </w:rPr>
      </w:pPr>
      <w:r>
        <w:rPr>
          <w:rFonts w:eastAsia="SimSun"/>
          <w:sz w:val="24"/>
          <w:lang w:eastAsia="zh-CN"/>
        </w:rPr>
        <w:t>San Francisco, California, USA,</w:t>
      </w:r>
      <w:r w:rsidRPr="005A565D">
        <w:rPr>
          <w:rFonts w:eastAsia="SimSun"/>
          <w:sz w:val="24"/>
          <w:lang w:eastAsia="zh-CN"/>
        </w:rPr>
        <w:t xml:space="preserve"> </w:t>
      </w:r>
      <w:r>
        <w:rPr>
          <w:rFonts w:eastAsia="SimSun"/>
          <w:sz w:val="24"/>
          <w:lang w:eastAsia="zh-CN"/>
        </w:rPr>
        <w:t>14-18 November</w:t>
      </w:r>
      <w:r w:rsidRPr="005A565D">
        <w:rPr>
          <w:rFonts w:eastAsia="SimSun"/>
          <w:sz w:val="24"/>
          <w:lang w:eastAsia="zh-CN"/>
        </w:rPr>
        <w:t xml:space="preserve"> 2011</w:t>
      </w:r>
    </w:p>
    <w:p w:rsidR="0045629D" w:rsidRPr="007B7496" w:rsidRDefault="0045629D" w:rsidP="0045629D">
      <w:pPr>
        <w:pStyle w:val="Header"/>
        <w:rPr>
          <w:bCs/>
          <w:noProof w:val="0"/>
          <w:sz w:val="24"/>
          <w:lang w:eastAsia="ja-JP"/>
        </w:rPr>
      </w:pPr>
    </w:p>
    <w:p w:rsidR="0045629D" w:rsidRPr="007B7496" w:rsidRDefault="0045629D" w:rsidP="0045629D">
      <w:pPr>
        <w:pStyle w:val="Header"/>
        <w:rPr>
          <w:bCs/>
          <w:noProof w:val="0"/>
          <w:sz w:val="24"/>
          <w:lang w:eastAsia="ja-JP"/>
        </w:rPr>
      </w:pPr>
    </w:p>
    <w:p w:rsidR="0045629D" w:rsidRPr="00AD436F" w:rsidRDefault="0045629D" w:rsidP="0045629D">
      <w:pPr>
        <w:pStyle w:val="CRCoverPage"/>
        <w:rPr>
          <w:rFonts w:cs="Arial"/>
          <w:b/>
          <w:bCs/>
        </w:rPr>
      </w:pPr>
      <w:r w:rsidRPr="00AD436F">
        <w:rPr>
          <w:rFonts w:cs="Arial"/>
          <w:b/>
          <w:bCs/>
        </w:rPr>
        <w:t xml:space="preserve">Agenda item:       </w:t>
      </w:r>
      <w:r>
        <w:rPr>
          <w:rFonts w:cs="Arial"/>
          <w:b/>
          <w:bCs/>
        </w:rPr>
        <w:t xml:space="preserve">      </w:t>
      </w:r>
      <w:r w:rsidR="009369B4">
        <w:rPr>
          <w:rFonts w:cs="Arial"/>
          <w:b/>
          <w:bCs/>
        </w:rPr>
        <w:t>7.15.1</w:t>
      </w:r>
      <w:r w:rsidRPr="00AD436F">
        <w:rPr>
          <w:rFonts w:cs="Arial"/>
          <w:b/>
          <w:bCs/>
        </w:rPr>
        <w:tab/>
      </w:r>
    </w:p>
    <w:p w:rsidR="0045629D" w:rsidRPr="00D12371" w:rsidRDefault="0045629D" w:rsidP="0045629D">
      <w:pPr>
        <w:tabs>
          <w:tab w:val="left" w:pos="1985"/>
        </w:tabs>
        <w:ind w:left="1985" w:hanging="1985"/>
        <w:rPr>
          <w:rFonts w:ascii="Arial" w:hAnsi="Arial" w:cs="Arial"/>
          <w:b/>
          <w:bCs/>
        </w:rPr>
      </w:pPr>
      <w:r w:rsidRPr="00AD436F">
        <w:rPr>
          <w:rFonts w:ascii="Arial" w:hAnsi="Arial" w:cs="Arial"/>
          <w:b/>
          <w:bCs/>
        </w:rPr>
        <w:t>Source:</w:t>
      </w:r>
      <w:r w:rsidRPr="00AD436F">
        <w:rPr>
          <w:rFonts w:ascii="Arial" w:hAnsi="Arial" w:cs="Arial"/>
          <w:b/>
          <w:bCs/>
        </w:rPr>
        <w:tab/>
        <w:t>ST-Ericsson/Ericsson</w:t>
      </w:r>
    </w:p>
    <w:p w:rsidR="0045629D" w:rsidRPr="00D12371" w:rsidRDefault="0045629D" w:rsidP="0045629D">
      <w:pPr>
        <w:ind w:left="1985" w:hanging="1985"/>
        <w:rPr>
          <w:rFonts w:ascii="Arial" w:hAnsi="Arial" w:cs="Arial"/>
          <w:b/>
          <w:bCs/>
        </w:rPr>
      </w:pPr>
      <w:r w:rsidRPr="00D12371">
        <w:rPr>
          <w:rFonts w:ascii="Arial" w:hAnsi="Arial" w:cs="Arial"/>
          <w:b/>
          <w:bCs/>
        </w:rPr>
        <w:t>Title:</w:t>
      </w:r>
      <w:r w:rsidRPr="00D12371">
        <w:rPr>
          <w:rFonts w:ascii="Arial" w:hAnsi="Arial" w:cs="Arial"/>
          <w:b/>
          <w:bCs/>
        </w:rPr>
        <w:tab/>
      </w:r>
      <w:r>
        <w:rPr>
          <w:rFonts w:ascii="Arial" w:hAnsi="Arial" w:cs="Arial"/>
          <w:b/>
          <w:bCs/>
        </w:rPr>
        <w:t xml:space="preserve">On </w:t>
      </w:r>
      <w:r w:rsidRPr="0045629D">
        <w:rPr>
          <w:rFonts w:ascii="Arial" w:eastAsia="MS Mincho" w:hAnsi="Arial" w:cs="Arial"/>
          <w:b/>
          <w:bCs/>
          <w:lang w:eastAsia="ja-JP"/>
        </w:rPr>
        <w:t>the impacts to UPH definition by UE architecture</w:t>
      </w:r>
    </w:p>
    <w:p w:rsidR="0045629D" w:rsidRPr="00AD436F" w:rsidRDefault="0045629D" w:rsidP="0045629D">
      <w:pPr>
        <w:rPr>
          <w:rFonts w:ascii="Arial" w:hAnsi="Arial" w:cs="Arial"/>
          <w:b/>
          <w:bCs/>
        </w:rPr>
      </w:pPr>
      <w:r>
        <w:rPr>
          <w:rFonts w:ascii="Arial" w:hAnsi="Arial" w:cs="Arial"/>
          <w:b/>
          <w:bCs/>
        </w:rPr>
        <w:t xml:space="preserve">Document for:           </w:t>
      </w:r>
      <w:r w:rsidR="009369B4">
        <w:rPr>
          <w:rFonts w:ascii="Arial" w:hAnsi="Arial" w:cs="Arial"/>
          <w:b/>
          <w:bCs/>
        </w:rPr>
        <w:t>Discussion</w:t>
      </w:r>
    </w:p>
    <w:p w:rsidR="0045629D" w:rsidRDefault="0045629D" w:rsidP="0045629D">
      <w:pPr>
        <w:tabs>
          <w:tab w:val="left" w:pos="1985"/>
        </w:tabs>
        <w:spacing w:after="0"/>
        <w:jc w:val="both"/>
        <w:rPr>
          <w:sz w:val="22"/>
        </w:rPr>
      </w:pPr>
    </w:p>
    <w:p w:rsidR="0045629D" w:rsidRDefault="0045629D" w:rsidP="0045629D">
      <w:pPr>
        <w:pStyle w:val="Heading1"/>
      </w:pPr>
      <w:r>
        <w:t>Introduction</w:t>
      </w:r>
    </w:p>
    <w:p w:rsidR="00461AE3" w:rsidRPr="0045629D" w:rsidRDefault="0045629D">
      <w:pPr>
        <w:rPr>
          <w:rFonts w:ascii="Arial" w:hAnsi="Arial" w:cs="Arial"/>
        </w:rPr>
      </w:pPr>
      <w:r w:rsidRPr="0045629D">
        <w:rPr>
          <w:rFonts w:ascii="Arial" w:hAnsi="Arial" w:cs="Arial"/>
        </w:rPr>
        <w:t xml:space="preserve">RAN 4 has received the LS </w:t>
      </w:r>
      <w:proofErr w:type="gramStart"/>
      <w:r w:rsidRPr="0045629D">
        <w:rPr>
          <w:rFonts w:ascii="Arial" w:hAnsi="Arial" w:cs="Arial"/>
        </w:rPr>
        <w:t>form  RAN</w:t>
      </w:r>
      <w:proofErr w:type="gramEnd"/>
      <w:r w:rsidRPr="0045629D">
        <w:rPr>
          <w:rFonts w:ascii="Arial" w:hAnsi="Arial" w:cs="Arial"/>
        </w:rPr>
        <w:t xml:space="preserve"> 2 in document R2-115522 [1]. </w:t>
      </w:r>
    </w:p>
    <w:p w:rsidR="0045629D" w:rsidRPr="0045629D" w:rsidRDefault="0045629D">
      <w:pPr>
        <w:rPr>
          <w:rFonts w:ascii="Arial" w:hAnsi="Arial" w:cs="Arial"/>
        </w:rPr>
      </w:pPr>
      <w:r w:rsidRPr="0045629D">
        <w:rPr>
          <w:rFonts w:ascii="Arial" w:hAnsi="Arial" w:cs="Arial"/>
        </w:rPr>
        <w:t xml:space="preserve">RAN 2 is asking the following </w:t>
      </w:r>
      <w:proofErr w:type="spellStart"/>
      <w:r w:rsidRPr="0045629D">
        <w:rPr>
          <w:rFonts w:ascii="Arial" w:hAnsi="Arial" w:cs="Arial"/>
        </w:rPr>
        <w:t>to</w:t>
      </w:r>
      <w:proofErr w:type="spellEnd"/>
      <w:r w:rsidRPr="0045629D">
        <w:rPr>
          <w:rFonts w:ascii="Arial" w:hAnsi="Arial" w:cs="Arial"/>
        </w:rPr>
        <w:t xml:space="preserve"> RAN 4:</w:t>
      </w:r>
    </w:p>
    <w:p w:rsidR="0045629D" w:rsidRDefault="0045629D" w:rsidP="0045629D">
      <w:pPr>
        <w:rPr>
          <w:rFonts w:ascii="Arial" w:hAnsi="Arial" w:cs="Arial"/>
          <w:i/>
        </w:rPr>
      </w:pPr>
      <w:r w:rsidRPr="0045629D">
        <w:rPr>
          <w:rFonts w:ascii="Arial" w:hAnsi="Arial" w:cs="Arial"/>
          <w:i/>
        </w:rPr>
        <w:t>RAN2 would kindly ask RAN4 to please clarify whether it is allowed for the UE to operate in halved of the maximum power (i.e. operate with the half power PA only) due to the UE implementing 1 full power and 1 half power PA.</w:t>
      </w:r>
    </w:p>
    <w:p w:rsidR="0045629D" w:rsidRDefault="0045629D" w:rsidP="0045629D">
      <w:pPr>
        <w:rPr>
          <w:rFonts w:ascii="Arial" w:hAnsi="Arial" w:cs="Arial"/>
        </w:rPr>
      </w:pPr>
      <w:r>
        <w:rPr>
          <w:rFonts w:ascii="Arial" w:hAnsi="Arial" w:cs="Arial"/>
        </w:rPr>
        <w:t>This document discusses this subject.</w:t>
      </w:r>
    </w:p>
    <w:p w:rsidR="0045629D" w:rsidRPr="0045629D" w:rsidRDefault="0045629D" w:rsidP="0045629D">
      <w:pPr>
        <w:rPr>
          <w:rFonts w:ascii="Arial" w:hAnsi="Arial" w:cs="Arial"/>
        </w:rPr>
      </w:pPr>
    </w:p>
    <w:p w:rsidR="0045629D" w:rsidRDefault="0045629D" w:rsidP="0045629D">
      <w:pPr>
        <w:pStyle w:val="Heading1"/>
      </w:pPr>
      <w:r>
        <w:t>Discussion</w:t>
      </w:r>
    </w:p>
    <w:p w:rsidR="0045629D" w:rsidRDefault="0052762C">
      <w:pPr>
        <w:rPr>
          <w:rFonts w:ascii="Arial" w:hAnsi="Arial" w:cs="Arial"/>
        </w:rPr>
      </w:pPr>
      <w:r>
        <w:rPr>
          <w:rFonts w:ascii="Arial" w:hAnsi="Arial" w:cs="Arial"/>
        </w:rPr>
        <w:t>RAN 1 has defined the list of</w:t>
      </w:r>
      <w:r w:rsidR="000C4AC1">
        <w:rPr>
          <w:rFonts w:ascii="Arial" w:hAnsi="Arial" w:cs="Arial"/>
        </w:rPr>
        <w:t xml:space="preserve"> </w:t>
      </w:r>
      <w:proofErr w:type="spellStart"/>
      <w:r w:rsidR="000C4AC1">
        <w:rPr>
          <w:rFonts w:ascii="Arial" w:hAnsi="Arial" w:cs="Arial"/>
        </w:rPr>
        <w:t>precoding</w:t>
      </w:r>
      <w:proofErr w:type="spellEnd"/>
      <w:r>
        <w:rPr>
          <w:rFonts w:ascii="Arial" w:hAnsi="Arial" w:cs="Arial"/>
        </w:rPr>
        <w:t xml:space="preserve"> matrices and the activation status</w:t>
      </w:r>
      <w:r w:rsidR="000C4AC1">
        <w:rPr>
          <w:rFonts w:ascii="Arial" w:hAnsi="Arial" w:cs="Arial"/>
        </w:rPr>
        <w:t>.</w:t>
      </w:r>
    </w:p>
    <w:p w:rsidR="00887144" w:rsidRPr="00DD3674" w:rsidRDefault="00EB37E6" w:rsidP="00887144">
      <w:pPr>
        <w:rPr>
          <w:rFonts w:eastAsia="SimSun"/>
          <w:kern w:val="2"/>
          <w:lang w:val="sv-SE" w:eastAsia="ko-KR"/>
        </w:rPr>
      </w:pPr>
      <w:r>
        <w:rPr>
          <w:rFonts w:eastAsia="SimSun"/>
          <w:kern w:val="2"/>
          <w:lang w:val="sv-SE" w:eastAsia="ko-KR"/>
        </w:rPr>
        <w:t>The</w:t>
      </w:r>
      <w:r w:rsidR="00887144">
        <w:rPr>
          <w:rFonts w:eastAsia="SimSun"/>
          <w:kern w:val="2"/>
          <w:lang w:val="sv-SE" w:eastAsia="ko-KR"/>
        </w:rPr>
        <w:t xml:space="preserve"> following beamforming have been introduced:</w:t>
      </w:r>
    </w:p>
    <w:p w:rsidR="00887144" w:rsidRDefault="00887144" w:rsidP="00887144">
      <w:r>
        <w:rPr>
          <w:noProof/>
          <w:position w:val="-32"/>
          <w:lang w:val="en-US"/>
        </w:rPr>
        <w:drawing>
          <wp:inline distT="0" distB="0" distL="0" distR="0">
            <wp:extent cx="647700" cy="4857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647700" cy="485775"/>
                    </a:xfrm>
                    <a:prstGeom prst="rect">
                      <a:avLst/>
                    </a:prstGeom>
                    <a:noFill/>
                    <a:ln w="9525">
                      <a:noFill/>
                      <a:miter lim="800000"/>
                      <a:headEnd/>
                      <a:tailEnd/>
                    </a:ln>
                  </pic:spPr>
                </pic:pic>
              </a:graphicData>
            </a:graphic>
          </wp:inline>
        </w:drawing>
      </w:r>
      <w:r>
        <w:rPr>
          <w:lang w:val="fr-FR"/>
        </w:rPr>
        <w:t>=</w:t>
      </w:r>
      <w:r>
        <w:rPr>
          <w:noProof/>
          <w:position w:val="-44"/>
          <w:lang w:val="en-US"/>
        </w:rPr>
        <w:drawing>
          <wp:inline distT="0" distB="0" distL="0" distR="0">
            <wp:extent cx="1066800" cy="63817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1066800" cy="638175"/>
                    </a:xfrm>
                    <a:prstGeom prst="rect">
                      <a:avLst/>
                    </a:prstGeom>
                    <a:noFill/>
                    <a:ln w="9525">
                      <a:noFill/>
                      <a:miter lim="800000"/>
                      <a:headEnd/>
                      <a:tailEnd/>
                    </a:ln>
                  </pic:spPr>
                </pic:pic>
              </a:graphicData>
            </a:graphic>
          </wp:inline>
        </w:drawing>
      </w:r>
    </w:p>
    <w:p w:rsidR="00887144" w:rsidRDefault="00887144" w:rsidP="00887144">
      <w:r>
        <w:t>With</w:t>
      </w:r>
    </w:p>
    <w:tbl>
      <w:tblPr>
        <w:tblW w:w="0" w:type="auto"/>
        <w:jc w:val="center"/>
        <w:tblInd w:w="3085" w:type="dxa"/>
        <w:tblCellMar>
          <w:left w:w="0" w:type="dxa"/>
          <w:right w:w="0" w:type="dxa"/>
        </w:tblCellMar>
        <w:tblLook w:val="04A0"/>
      </w:tblPr>
      <w:tblGrid>
        <w:gridCol w:w="1842"/>
        <w:gridCol w:w="1418"/>
        <w:gridCol w:w="1418"/>
      </w:tblGrid>
      <w:tr w:rsidR="00887144" w:rsidTr="00C5326A">
        <w:trPr>
          <w:jc w:val="center"/>
        </w:trPr>
        <w:tc>
          <w:tcPr>
            <w:tcW w:w="184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144" w:rsidRDefault="00887144" w:rsidP="00C5326A">
            <w:pPr>
              <w:pStyle w:val="TAC"/>
            </w:pPr>
            <w:r>
              <w:rPr>
                <w:noProof/>
                <w:position w:val="-6"/>
                <w:lang w:val="en-US"/>
              </w:rPr>
              <w:drawing>
                <wp:inline distT="0" distB="0" distL="0" distR="0">
                  <wp:extent cx="123825" cy="180975"/>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123825" cy="180975"/>
                          </a:xfrm>
                          <a:prstGeom prst="rect">
                            <a:avLst/>
                          </a:prstGeom>
                          <a:noFill/>
                          <a:ln w="9525">
                            <a:noFill/>
                            <a:miter lim="800000"/>
                            <a:headEnd/>
                            <a:tailEnd/>
                          </a:ln>
                        </pic:spPr>
                      </pic:pic>
                    </a:graphicData>
                  </a:graphic>
                </wp:inline>
              </w:drawing>
            </w:r>
          </w:p>
        </w:tc>
        <w:tc>
          <w:tcPr>
            <w:tcW w:w="28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7144" w:rsidRDefault="00887144" w:rsidP="00C5326A">
            <w:pPr>
              <w:pStyle w:val="TAC"/>
            </w:pPr>
            <w:r>
              <w:t>Bit pattern</w:t>
            </w:r>
          </w:p>
        </w:tc>
      </w:tr>
      <w:tr w:rsidR="00887144" w:rsidTr="00C5326A">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887144" w:rsidRDefault="00887144" w:rsidP="00C5326A">
            <w:pPr>
              <w:rPr>
                <w:rFonts w:ascii="Arial" w:eastAsia="Calibri" w:hAnsi="Arial" w:cs="Arial"/>
                <w:sz w:val="18"/>
                <w:szCs w:val="18"/>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887144" w:rsidRDefault="00887144" w:rsidP="00C5326A">
            <w:pPr>
              <w:pStyle w:val="TAC"/>
            </w:pPr>
            <w:r>
              <w:rPr>
                <w:i/>
                <w:iCs/>
                <w:lang w:val="nb-NO"/>
              </w:rPr>
              <w:t>i</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887144" w:rsidRDefault="00887144" w:rsidP="00C5326A">
            <w:pPr>
              <w:pStyle w:val="TAC"/>
            </w:pPr>
            <w:r>
              <w:rPr>
                <w:i/>
                <w:iCs/>
                <w:lang w:val="nb-NO"/>
              </w:rPr>
              <w:t>i</w:t>
            </w:r>
            <w:r>
              <w:t xml:space="preserve"> +1</w:t>
            </w:r>
          </w:p>
        </w:tc>
      </w:tr>
      <w:tr w:rsidR="00887144" w:rsidTr="00C5326A">
        <w:trPr>
          <w:jc w:val="center"/>
        </w:trPr>
        <w:tc>
          <w:tcPr>
            <w:tcW w:w="18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144" w:rsidRDefault="00887144" w:rsidP="00C5326A">
            <w:pPr>
              <w:pStyle w:val="TAC"/>
            </w:pPr>
            <w:r>
              <w:t>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887144" w:rsidRDefault="00887144" w:rsidP="00C5326A">
            <w:pPr>
              <w:pStyle w:val="TAC"/>
            </w:pPr>
            <w:r>
              <w:t>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887144" w:rsidRDefault="00887144" w:rsidP="00C5326A">
            <w:pPr>
              <w:pStyle w:val="TAC"/>
            </w:pPr>
            <w:r>
              <w:t>00</w:t>
            </w:r>
          </w:p>
        </w:tc>
      </w:tr>
      <w:tr w:rsidR="00887144" w:rsidTr="00C5326A">
        <w:trPr>
          <w:jc w:val="center"/>
        </w:trPr>
        <w:tc>
          <w:tcPr>
            <w:tcW w:w="18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144" w:rsidRDefault="00887144" w:rsidP="00C5326A">
            <w:pPr>
              <w:pStyle w:val="TAC"/>
            </w:pPr>
            <w:r>
              <w:rPr>
                <w:rFonts w:ascii="Symbol" w:hAnsi="Symbol"/>
              </w:rPr>
              <w:t></w:t>
            </w:r>
            <w:r>
              <w:t>/2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887144" w:rsidRDefault="00887144" w:rsidP="00C5326A">
            <w:pPr>
              <w:pStyle w:val="TAC"/>
            </w:pPr>
            <w:r>
              <w:t>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887144" w:rsidRDefault="00887144" w:rsidP="00C5326A">
            <w:pPr>
              <w:pStyle w:val="TAC"/>
            </w:pPr>
            <w:r>
              <w:t>11</w:t>
            </w:r>
          </w:p>
        </w:tc>
      </w:tr>
      <w:tr w:rsidR="00887144" w:rsidTr="00C5326A">
        <w:trPr>
          <w:jc w:val="center"/>
        </w:trPr>
        <w:tc>
          <w:tcPr>
            <w:tcW w:w="18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144" w:rsidRDefault="00887144" w:rsidP="00C5326A">
            <w:pPr>
              <w:pStyle w:val="TAC"/>
            </w:pPr>
            <w:r>
              <w:rPr>
                <w:rFonts w:ascii="Symbol" w:hAnsi="Symbol"/>
              </w:rPr>
              <w: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887144" w:rsidRDefault="00887144" w:rsidP="00C5326A">
            <w:pPr>
              <w:pStyle w:val="TAC"/>
            </w:pPr>
            <w:r>
              <w:t>11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887144" w:rsidRDefault="00887144" w:rsidP="00C5326A">
            <w:pPr>
              <w:pStyle w:val="TAC"/>
            </w:pPr>
            <w:r>
              <w:t>11</w:t>
            </w:r>
          </w:p>
        </w:tc>
      </w:tr>
      <w:tr w:rsidR="00887144" w:rsidTr="00C5326A">
        <w:trPr>
          <w:jc w:val="center"/>
        </w:trPr>
        <w:tc>
          <w:tcPr>
            <w:tcW w:w="18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144" w:rsidRDefault="00887144" w:rsidP="00C5326A">
            <w:pPr>
              <w:pStyle w:val="TAC"/>
            </w:pPr>
            <w:r>
              <w:t>3</w:t>
            </w:r>
            <w:r>
              <w:rPr>
                <w:rFonts w:ascii="Symbol" w:hAnsi="Symbol"/>
              </w:rPr>
              <w:t></w:t>
            </w:r>
            <w:r>
              <w:t>/2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887144" w:rsidRDefault="00887144" w:rsidP="00C5326A">
            <w:pPr>
              <w:pStyle w:val="TAC"/>
            </w:pPr>
            <w:r>
              <w:t>11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887144" w:rsidRDefault="00887144" w:rsidP="00C5326A">
            <w:pPr>
              <w:pStyle w:val="TAC"/>
            </w:pPr>
            <w:r>
              <w:t>00</w:t>
            </w:r>
          </w:p>
        </w:tc>
      </w:tr>
    </w:tbl>
    <w:p w:rsidR="00887144" w:rsidRDefault="00887144" w:rsidP="00887144">
      <w:pPr>
        <w:rPr>
          <w:rFonts w:ascii="Calibri" w:eastAsia="Calibri" w:hAnsi="Calibri"/>
          <w:sz w:val="22"/>
          <w:szCs w:val="22"/>
        </w:rPr>
      </w:pPr>
    </w:p>
    <w:p w:rsidR="00887144" w:rsidRPr="00DD3674" w:rsidRDefault="00887144" w:rsidP="00887144">
      <w:pPr>
        <w:rPr>
          <w:bCs/>
        </w:rPr>
      </w:pPr>
      <w:r w:rsidRPr="00DD3674">
        <w:rPr>
          <w:bCs/>
        </w:rPr>
        <w:t>Mor</w:t>
      </w:r>
      <w:r>
        <w:rPr>
          <w:bCs/>
        </w:rPr>
        <w:t>eover a</w:t>
      </w:r>
      <w:r w:rsidRPr="00DD3674">
        <w:rPr>
          <w:bCs/>
        </w:rPr>
        <w:t xml:space="preserve">ntenna switching can be configured through HS-SCCH orders. The activation </w:t>
      </w:r>
      <w:proofErr w:type="gramStart"/>
      <w:r w:rsidRPr="00DD3674">
        <w:rPr>
          <w:bCs/>
        </w:rPr>
        <w:t>status are</w:t>
      </w:r>
      <w:proofErr w:type="gramEnd"/>
      <w:r w:rsidRPr="00DD3674">
        <w:rPr>
          <w:bCs/>
        </w:rPr>
        <w:t xml:space="preserve"> reported here for convenience</w:t>
      </w:r>
      <w:r>
        <w:rPr>
          <w:bCs/>
        </w:rPr>
        <w:t>.</w:t>
      </w:r>
    </w:p>
    <w:tbl>
      <w:tblPr>
        <w:tblW w:w="0" w:type="auto"/>
        <w:tblCellMar>
          <w:left w:w="0" w:type="dxa"/>
          <w:right w:w="0" w:type="dxa"/>
        </w:tblCellMar>
        <w:tblLook w:val="04A0"/>
      </w:tblPr>
      <w:tblGrid>
        <w:gridCol w:w="1551"/>
        <w:gridCol w:w="1174"/>
        <w:gridCol w:w="1386"/>
        <w:gridCol w:w="1223"/>
        <w:gridCol w:w="1224"/>
        <w:gridCol w:w="2685"/>
      </w:tblGrid>
      <w:tr w:rsidR="00887144" w:rsidTr="00C5326A">
        <w:tc>
          <w:tcPr>
            <w:tcW w:w="1603"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887144" w:rsidRDefault="00887144" w:rsidP="00C5326A">
            <w:pPr>
              <w:jc w:val="center"/>
              <w:rPr>
                <w:rFonts w:ascii="Calibri" w:eastAsia="Calibri" w:hAnsi="Calibri"/>
                <w:b/>
                <w:bCs/>
                <w:sz w:val="24"/>
                <w:szCs w:val="24"/>
              </w:rPr>
            </w:pPr>
            <w:r>
              <w:rPr>
                <w:b/>
                <w:bCs/>
              </w:rPr>
              <w:t>CLTD activation status</w:t>
            </w:r>
          </w:p>
        </w:tc>
        <w:tc>
          <w:tcPr>
            <w:tcW w:w="8019" w:type="dxa"/>
            <w:gridSpan w:val="5"/>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rsidR="00887144" w:rsidRDefault="00887144" w:rsidP="00C5326A">
            <w:pPr>
              <w:jc w:val="center"/>
              <w:rPr>
                <w:rFonts w:ascii="Calibri" w:eastAsia="Calibri" w:hAnsi="Calibri"/>
                <w:b/>
                <w:bCs/>
                <w:sz w:val="24"/>
                <w:szCs w:val="24"/>
              </w:rPr>
            </w:pPr>
            <w:r>
              <w:rPr>
                <w:b/>
                <w:bCs/>
              </w:rPr>
              <w:t>Uplink channels</w:t>
            </w:r>
          </w:p>
        </w:tc>
      </w:tr>
      <w:tr w:rsidR="00887144" w:rsidTr="00C5326A">
        <w:tc>
          <w:tcPr>
            <w:tcW w:w="160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rsidR="00887144" w:rsidRDefault="00887144" w:rsidP="00C5326A">
            <w:pPr>
              <w:rPr>
                <w:rFonts w:ascii="Calibri" w:eastAsia="Calibri" w:hAnsi="Calibri"/>
                <w:sz w:val="24"/>
                <w:szCs w:val="24"/>
              </w:rPr>
            </w:pPr>
          </w:p>
        </w:tc>
        <w:tc>
          <w:tcPr>
            <w:tcW w:w="1205"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887144" w:rsidRDefault="00887144" w:rsidP="00C5326A">
            <w:pPr>
              <w:jc w:val="center"/>
              <w:rPr>
                <w:rFonts w:ascii="Calibri" w:eastAsia="Calibri" w:hAnsi="Calibri"/>
                <w:sz w:val="24"/>
                <w:szCs w:val="24"/>
              </w:rPr>
            </w:pPr>
            <w:r>
              <w:t>DPCCH</w:t>
            </w:r>
          </w:p>
        </w:tc>
        <w:tc>
          <w:tcPr>
            <w:tcW w:w="1440"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887144" w:rsidRDefault="00887144" w:rsidP="00C5326A">
            <w:pPr>
              <w:jc w:val="center"/>
              <w:rPr>
                <w:rFonts w:ascii="Calibri" w:eastAsia="Calibri" w:hAnsi="Calibri"/>
                <w:sz w:val="24"/>
                <w:szCs w:val="24"/>
              </w:rPr>
            </w:pPr>
            <w:r>
              <w:t>HS-DPCCH</w:t>
            </w:r>
          </w:p>
        </w:tc>
        <w:tc>
          <w:tcPr>
            <w:tcW w:w="1260"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887144" w:rsidRDefault="00887144" w:rsidP="00C5326A">
            <w:pPr>
              <w:jc w:val="center"/>
              <w:rPr>
                <w:rFonts w:ascii="Calibri" w:eastAsia="Calibri" w:hAnsi="Calibri"/>
                <w:sz w:val="24"/>
                <w:szCs w:val="24"/>
              </w:rPr>
            </w:pPr>
            <w:r>
              <w:t>E-DPCCH</w:t>
            </w:r>
          </w:p>
        </w:tc>
        <w:tc>
          <w:tcPr>
            <w:tcW w:w="1260"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887144" w:rsidRDefault="00887144" w:rsidP="00C5326A">
            <w:pPr>
              <w:jc w:val="center"/>
              <w:rPr>
                <w:rFonts w:ascii="Calibri" w:eastAsia="Calibri" w:hAnsi="Calibri"/>
                <w:sz w:val="24"/>
                <w:szCs w:val="24"/>
              </w:rPr>
            </w:pPr>
            <w:r>
              <w:t>E-DPDCH</w:t>
            </w:r>
          </w:p>
        </w:tc>
        <w:tc>
          <w:tcPr>
            <w:tcW w:w="2854"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887144" w:rsidRDefault="00887144" w:rsidP="00C5326A">
            <w:pPr>
              <w:jc w:val="center"/>
              <w:rPr>
                <w:rFonts w:ascii="Calibri" w:eastAsia="Calibri" w:hAnsi="Calibri"/>
                <w:sz w:val="24"/>
                <w:szCs w:val="24"/>
              </w:rPr>
            </w:pPr>
            <w:r>
              <w:t>S-DPCCH</w:t>
            </w:r>
          </w:p>
        </w:tc>
      </w:tr>
      <w:tr w:rsidR="00887144" w:rsidTr="00C5326A">
        <w:tc>
          <w:tcPr>
            <w:tcW w:w="1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144" w:rsidRDefault="00887144" w:rsidP="00C5326A">
            <w:pPr>
              <w:jc w:val="center"/>
              <w:rPr>
                <w:rFonts w:ascii="Calibri" w:eastAsia="Calibri" w:hAnsi="Calibri"/>
                <w:sz w:val="24"/>
                <w:szCs w:val="24"/>
              </w:rPr>
            </w:pPr>
            <w:r>
              <w:t>1</w:t>
            </w:r>
          </w:p>
        </w:tc>
        <w:tc>
          <w:tcPr>
            <w:tcW w:w="5165"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887144" w:rsidRDefault="00887144" w:rsidP="00C5326A">
            <w:pPr>
              <w:jc w:val="center"/>
              <w:rPr>
                <w:rFonts w:ascii="Calibri" w:eastAsia="Calibri" w:hAnsi="Calibri"/>
                <w:sz w:val="22"/>
                <w:szCs w:val="22"/>
              </w:rPr>
            </w:pPr>
            <w:r>
              <w:t>Primary pre-coding vector</w:t>
            </w:r>
          </w:p>
        </w:tc>
        <w:tc>
          <w:tcPr>
            <w:tcW w:w="2854" w:type="dxa"/>
            <w:tcBorders>
              <w:top w:val="nil"/>
              <w:left w:val="nil"/>
              <w:bottom w:val="single" w:sz="8" w:space="0" w:color="auto"/>
              <w:right w:val="single" w:sz="8" w:space="0" w:color="auto"/>
            </w:tcBorders>
            <w:tcMar>
              <w:top w:w="0" w:type="dxa"/>
              <w:left w:w="108" w:type="dxa"/>
              <w:bottom w:w="0" w:type="dxa"/>
              <w:right w:w="108" w:type="dxa"/>
            </w:tcMar>
            <w:hideMark/>
          </w:tcPr>
          <w:p w:rsidR="00887144" w:rsidRDefault="00887144" w:rsidP="00C5326A">
            <w:pPr>
              <w:jc w:val="center"/>
              <w:rPr>
                <w:rFonts w:ascii="Calibri" w:eastAsia="Calibri" w:hAnsi="Calibri"/>
                <w:sz w:val="22"/>
                <w:szCs w:val="22"/>
              </w:rPr>
            </w:pPr>
            <w:r>
              <w:t>Secondary pre-coding vector</w:t>
            </w:r>
          </w:p>
        </w:tc>
      </w:tr>
      <w:tr w:rsidR="00887144" w:rsidTr="00C5326A">
        <w:tc>
          <w:tcPr>
            <w:tcW w:w="1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144" w:rsidRDefault="00887144" w:rsidP="00C5326A">
            <w:pPr>
              <w:jc w:val="center"/>
              <w:rPr>
                <w:rFonts w:ascii="Calibri" w:eastAsia="Calibri" w:hAnsi="Calibri"/>
                <w:sz w:val="24"/>
                <w:szCs w:val="24"/>
              </w:rPr>
            </w:pPr>
            <w:r>
              <w:lastRenderedPageBreak/>
              <w:t>2</w:t>
            </w:r>
          </w:p>
        </w:tc>
        <w:tc>
          <w:tcPr>
            <w:tcW w:w="5165"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887144" w:rsidRDefault="00887144" w:rsidP="00C5326A">
            <w:pPr>
              <w:jc w:val="center"/>
              <w:rPr>
                <w:rFonts w:ascii="Calibri" w:eastAsia="Calibri" w:hAnsi="Calibri"/>
                <w:sz w:val="22"/>
                <w:szCs w:val="22"/>
              </w:rPr>
            </w:pPr>
            <w:r>
              <w:t>Physical antenna 1</w:t>
            </w:r>
          </w:p>
        </w:tc>
        <w:tc>
          <w:tcPr>
            <w:tcW w:w="2854" w:type="dxa"/>
            <w:tcBorders>
              <w:top w:val="nil"/>
              <w:left w:val="nil"/>
              <w:bottom w:val="single" w:sz="8" w:space="0" w:color="auto"/>
              <w:right w:val="single" w:sz="8" w:space="0" w:color="auto"/>
            </w:tcBorders>
            <w:tcMar>
              <w:top w:w="0" w:type="dxa"/>
              <w:left w:w="108" w:type="dxa"/>
              <w:bottom w:w="0" w:type="dxa"/>
              <w:right w:w="108" w:type="dxa"/>
            </w:tcMar>
            <w:hideMark/>
          </w:tcPr>
          <w:p w:rsidR="00887144" w:rsidRDefault="00887144" w:rsidP="00C5326A">
            <w:pPr>
              <w:jc w:val="center"/>
              <w:rPr>
                <w:rFonts w:ascii="Calibri" w:eastAsia="Calibri" w:hAnsi="Calibri"/>
                <w:sz w:val="22"/>
                <w:szCs w:val="22"/>
              </w:rPr>
            </w:pPr>
            <w:r>
              <w:t>Physical antenna 2</w:t>
            </w:r>
          </w:p>
        </w:tc>
      </w:tr>
      <w:tr w:rsidR="00887144" w:rsidTr="00C5326A">
        <w:tc>
          <w:tcPr>
            <w:tcW w:w="1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144" w:rsidRDefault="00887144" w:rsidP="00C5326A">
            <w:pPr>
              <w:jc w:val="center"/>
              <w:rPr>
                <w:rFonts w:ascii="Calibri" w:eastAsia="Calibri" w:hAnsi="Calibri"/>
                <w:sz w:val="24"/>
                <w:szCs w:val="24"/>
              </w:rPr>
            </w:pPr>
            <w:r>
              <w:t>3</w:t>
            </w:r>
          </w:p>
        </w:tc>
        <w:tc>
          <w:tcPr>
            <w:tcW w:w="5165"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887144" w:rsidRDefault="00887144" w:rsidP="00C5326A">
            <w:pPr>
              <w:jc w:val="center"/>
              <w:rPr>
                <w:rFonts w:ascii="Calibri" w:eastAsia="Calibri" w:hAnsi="Calibri"/>
                <w:sz w:val="22"/>
                <w:szCs w:val="22"/>
              </w:rPr>
            </w:pPr>
            <w:r>
              <w:t>Physical antenna 2</w:t>
            </w:r>
          </w:p>
        </w:tc>
        <w:tc>
          <w:tcPr>
            <w:tcW w:w="2854" w:type="dxa"/>
            <w:tcBorders>
              <w:top w:val="nil"/>
              <w:left w:val="nil"/>
              <w:bottom w:val="single" w:sz="8" w:space="0" w:color="auto"/>
              <w:right w:val="single" w:sz="8" w:space="0" w:color="auto"/>
            </w:tcBorders>
            <w:tcMar>
              <w:top w:w="0" w:type="dxa"/>
              <w:left w:w="108" w:type="dxa"/>
              <w:bottom w:w="0" w:type="dxa"/>
              <w:right w:w="108" w:type="dxa"/>
            </w:tcMar>
            <w:hideMark/>
          </w:tcPr>
          <w:p w:rsidR="00887144" w:rsidRDefault="00887144" w:rsidP="00C5326A">
            <w:pPr>
              <w:jc w:val="center"/>
              <w:rPr>
                <w:rFonts w:ascii="Calibri" w:eastAsia="Calibri" w:hAnsi="Calibri"/>
                <w:sz w:val="22"/>
                <w:szCs w:val="22"/>
              </w:rPr>
            </w:pPr>
            <w:r>
              <w:t>Physical antenna 1</w:t>
            </w:r>
          </w:p>
        </w:tc>
      </w:tr>
      <w:tr w:rsidR="00887144" w:rsidTr="00C5326A">
        <w:tc>
          <w:tcPr>
            <w:tcW w:w="1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144" w:rsidRDefault="00887144" w:rsidP="00C5326A">
            <w:pPr>
              <w:jc w:val="center"/>
              <w:rPr>
                <w:rFonts w:ascii="Calibri" w:eastAsia="Calibri" w:hAnsi="Calibri"/>
                <w:sz w:val="24"/>
                <w:szCs w:val="24"/>
              </w:rPr>
            </w:pPr>
            <w:r>
              <w:t>4</w:t>
            </w:r>
          </w:p>
        </w:tc>
        <w:tc>
          <w:tcPr>
            <w:tcW w:w="5165"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887144" w:rsidRDefault="00887144" w:rsidP="00C5326A">
            <w:pPr>
              <w:jc w:val="center"/>
              <w:rPr>
                <w:rFonts w:ascii="Calibri" w:eastAsia="Calibri" w:hAnsi="Calibri"/>
                <w:sz w:val="22"/>
                <w:szCs w:val="22"/>
              </w:rPr>
            </w:pPr>
            <w:r>
              <w:t>Physical antenna 1</w:t>
            </w:r>
          </w:p>
        </w:tc>
        <w:tc>
          <w:tcPr>
            <w:tcW w:w="2854" w:type="dxa"/>
            <w:tcBorders>
              <w:top w:val="nil"/>
              <w:left w:val="nil"/>
              <w:bottom w:val="single" w:sz="8" w:space="0" w:color="auto"/>
              <w:right w:val="single" w:sz="8" w:space="0" w:color="auto"/>
            </w:tcBorders>
            <w:tcMar>
              <w:top w:w="0" w:type="dxa"/>
              <w:left w:w="108" w:type="dxa"/>
              <w:bottom w:w="0" w:type="dxa"/>
              <w:right w:w="108" w:type="dxa"/>
            </w:tcMar>
            <w:hideMark/>
          </w:tcPr>
          <w:p w:rsidR="00887144" w:rsidRDefault="00887144" w:rsidP="00C5326A">
            <w:pPr>
              <w:jc w:val="center"/>
              <w:rPr>
                <w:rFonts w:ascii="Calibri" w:eastAsia="Calibri" w:hAnsi="Calibri"/>
                <w:sz w:val="22"/>
                <w:szCs w:val="22"/>
              </w:rPr>
            </w:pPr>
            <w:r>
              <w:t>Not transmitted</w:t>
            </w:r>
          </w:p>
        </w:tc>
      </w:tr>
      <w:tr w:rsidR="00887144" w:rsidTr="00C5326A">
        <w:tc>
          <w:tcPr>
            <w:tcW w:w="1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144" w:rsidRDefault="00887144" w:rsidP="00C5326A">
            <w:pPr>
              <w:jc w:val="center"/>
              <w:rPr>
                <w:rFonts w:ascii="Calibri" w:eastAsia="Calibri" w:hAnsi="Calibri"/>
                <w:sz w:val="24"/>
                <w:szCs w:val="24"/>
              </w:rPr>
            </w:pPr>
            <w:r>
              <w:t>5</w:t>
            </w:r>
          </w:p>
        </w:tc>
        <w:tc>
          <w:tcPr>
            <w:tcW w:w="5165"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887144" w:rsidRDefault="00887144" w:rsidP="00C5326A">
            <w:pPr>
              <w:jc w:val="center"/>
              <w:rPr>
                <w:rFonts w:ascii="Calibri" w:eastAsia="Calibri" w:hAnsi="Calibri"/>
                <w:sz w:val="22"/>
                <w:szCs w:val="22"/>
              </w:rPr>
            </w:pPr>
            <w:r>
              <w:t>Physical antenna 2</w:t>
            </w:r>
          </w:p>
        </w:tc>
        <w:tc>
          <w:tcPr>
            <w:tcW w:w="2854" w:type="dxa"/>
            <w:tcBorders>
              <w:top w:val="nil"/>
              <w:left w:val="nil"/>
              <w:bottom w:val="single" w:sz="8" w:space="0" w:color="auto"/>
              <w:right w:val="single" w:sz="8" w:space="0" w:color="auto"/>
            </w:tcBorders>
            <w:tcMar>
              <w:top w:w="0" w:type="dxa"/>
              <w:left w:w="108" w:type="dxa"/>
              <w:bottom w:w="0" w:type="dxa"/>
              <w:right w:w="108" w:type="dxa"/>
            </w:tcMar>
            <w:hideMark/>
          </w:tcPr>
          <w:p w:rsidR="00887144" w:rsidRDefault="00887144" w:rsidP="00C5326A">
            <w:pPr>
              <w:jc w:val="center"/>
              <w:rPr>
                <w:rFonts w:ascii="Calibri" w:eastAsia="Calibri" w:hAnsi="Calibri"/>
                <w:sz w:val="22"/>
                <w:szCs w:val="22"/>
              </w:rPr>
            </w:pPr>
            <w:r>
              <w:t>Not transmitted</w:t>
            </w:r>
          </w:p>
        </w:tc>
      </w:tr>
    </w:tbl>
    <w:p w:rsidR="00887144" w:rsidRDefault="00887144" w:rsidP="00887144">
      <w:pPr>
        <w:rPr>
          <w:rFonts w:ascii="Calibri" w:eastAsia="Calibri" w:hAnsi="Calibri"/>
          <w:sz w:val="22"/>
          <w:szCs w:val="22"/>
          <w:lang w:val="fr-FR"/>
        </w:rPr>
      </w:pPr>
      <w:r>
        <w:rPr>
          <w:lang w:val="fr-FR"/>
        </w:rPr>
        <w:t> </w:t>
      </w:r>
    </w:p>
    <w:p w:rsidR="00887144" w:rsidRDefault="00887144" w:rsidP="00887144">
      <w:pPr>
        <w:rPr>
          <w:rFonts w:ascii="Arial" w:hAnsi="Arial" w:cs="Arial"/>
        </w:rPr>
      </w:pPr>
      <w:r>
        <w:rPr>
          <w:rFonts w:ascii="Arial" w:hAnsi="Arial" w:cs="Arial"/>
        </w:rPr>
        <w:t xml:space="preserve">Under activation status 1 each antenna transmits maximum </w:t>
      </w:r>
      <w:proofErr w:type="spellStart"/>
      <w:r>
        <w:rPr>
          <w:rFonts w:ascii="Arial" w:hAnsi="Arial" w:cs="Arial"/>
        </w:rPr>
        <w:t>P</w:t>
      </w:r>
      <w:r w:rsidRPr="00887144">
        <w:rPr>
          <w:rFonts w:ascii="Arial" w:hAnsi="Arial" w:cs="Arial"/>
          <w:vertAlign w:val="subscript"/>
        </w:rPr>
        <w:t>max</w:t>
      </w:r>
      <w:proofErr w:type="spellEnd"/>
      <w:r>
        <w:rPr>
          <w:rFonts w:ascii="Arial" w:hAnsi="Arial" w:cs="Arial"/>
        </w:rPr>
        <w:t>/2.</w:t>
      </w:r>
    </w:p>
    <w:p w:rsidR="00887144" w:rsidRDefault="00887144" w:rsidP="00887144">
      <w:pPr>
        <w:rPr>
          <w:rFonts w:ascii="Arial" w:hAnsi="Arial" w:cs="Arial"/>
        </w:rPr>
      </w:pPr>
      <w:r>
        <w:rPr>
          <w:rFonts w:ascii="Arial" w:hAnsi="Arial" w:cs="Arial"/>
        </w:rPr>
        <w:t xml:space="preserve">Under activation status 2 and 3 the power on each antenna depends on the power ratio between S-DPCCH and DPCCH. </w:t>
      </w:r>
      <w:r w:rsidR="003D0804">
        <w:rPr>
          <w:rFonts w:ascii="Arial" w:hAnsi="Arial" w:cs="Arial"/>
        </w:rPr>
        <w:t xml:space="preserve">It would be beneficial to have equally loaded PAs also under this configuration. In general, under these states </w:t>
      </w:r>
      <w:r w:rsidR="003D0804">
        <w:rPr>
          <w:rFonts w:ascii="Arial" w:hAnsi="Arial" w:cs="Arial"/>
        </w:rPr>
        <w:sym w:font="Symbol" w:char="F061"/>
      </w:r>
      <w:proofErr w:type="spellStart"/>
      <w:r w:rsidR="003D0804">
        <w:rPr>
          <w:rFonts w:ascii="Arial" w:hAnsi="Arial" w:cs="Arial"/>
        </w:rPr>
        <w:t>Pmax</w:t>
      </w:r>
      <w:proofErr w:type="spellEnd"/>
      <w:r w:rsidR="003D0804">
        <w:rPr>
          <w:rFonts w:ascii="Arial" w:hAnsi="Arial" w:cs="Arial"/>
        </w:rPr>
        <w:t xml:space="preserve"> is transmitted through antenna 1 (2) and (1</w:t>
      </w:r>
      <w:proofErr w:type="gramStart"/>
      <w:r w:rsidR="003D0804">
        <w:rPr>
          <w:rFonts w:ascii="Arial" w:hAnsi="Arial" w:cs="Arial"/>
        </w:rPr>
        <w:t>-</w:t>
      </w:r>
      <w:proofErr w:type="gramEnd"/>
      <w:r w:rsidR="003D0804">
        <w:rPr>
          <w:rFonts w:ascii="Arial" w:hAnsi="Arial" w:cs="Arial"/>
        </w:rPr>
        <w:sym w:font="Symbol" w:char="F061"/>
      </w:r>
      <w:r w:rsidR="003D0804">
        <w:rPr>
          <w:rFonts w:ascii="Arial" w:hAnsi="Arial" w:cs="Arial"/>
        </w:rPr>
        <w:t>)</w:t>
      </w:r>
      <w:proofErr w:type="spellStart"/>
      <w:r w:rsidR="003D0804">
        <w:rPr>
          <w:rFonts w:ascii="Arial" w:hAnsi="Arial" w:cs="Arial"/>
        </w:rPr>
        <w:t>Pmax</w:t>
      </w:r>
      <w:proofErr w:type="spellEnd"/>
      <w:r w:rsidR="003D0804">
        <w:rPr>
          <w:rFonts w:ascii="Arial" w:hAnsi="Arial" w:cs="Arial"/>
        </w:rPr>
        <w:t xml:space="preserve"> is transmitted from antenna 2 (1).</w:t>
      </w:r>
    </w:p>
    <w:p w:rsidR="00887144" w:rsidRDefault="00887144">
      <w:pPr>
        <w:rPr>
          <w:rFonts w:ascii="Arial" w:hAnsi="Arial" w:cs="Arial"/>
        </w:rPr>
      </w:pPr>
      <w:proofErr w:type="gramStart"/>
      <w:r>
        <w:rPr>
          <w:rFonts w:ascii="Arial" w:hAnsi="Arial" w:cs="Arial"/>
        </w:rPr>
        <w:t>Configurations 4 and 5</w:t>
      </w:r>
      <w:r w:rsidR="000C4AC1">
        <w:rPr>
          <w:rFonts w:ascii="Arial" w:hAnsi="Arial" w:cs="Arial"/>
        </w:rPr>
        <w:t xml:space="preserve"> correspond</w:t>
      </w:r>
      <w:r>
        <w:rPr>
          <w:rFonts w:ascii="Arial" w:hAnsi="Arial" w:cs="Arial"/>
        </w:rPr>
        <w:t>s</w:t>
      </w:r>
      <w:proofErr w:type="gramEnd"/>
      <w:r w:rsidR="000C4AC1">
        <w:rPr>
          <w:rFonts w:ascii="Arial" w:hAnsi="Arial" w:cs="Arial"/>
        </w:rPr>
        <w:t xml:space="preserve"> to antenna switching, when either antenna 1 or antenna 2 is solely considered for the transm</w:t>
      </w:r>
      <w:r>
        <w:rPr>
          <w:rFonts w:ascii="Arial" w:hAnsi="Arial" w:cs="Arial"/>
        </w:rPr>
        <w:t xml:space="preserve">ission of the signal. </w:t>
      </w:r>
    </w:p>
    <w:p w:rsidR="003D0804" w:rsidRDefault="00887144" w:rsidP="003D0804">
      <w:pPr>
        <w:rPr>
          <w:rFonts w:ascii="Arial" w:hAnsi="Arial" w:cs="Arial"/>
        </w:rPr>
      </w:pPr>
      <w:r>
        <w:rPr>
          <w:rFonts w:ascii="Arial" w:hAnsi="Arial" w:cs="Arial"/>
        </w:rPr>
        <w:t>T</w:t>
      </w:r>
      <w:r w:rsidR="000C4AC1">
        <w:rPr>
          <w:rFonts w:ascii="Arial" w:hAnsi="Arial" w:cs="Arial"/>
        </w:rPr>
        <w:t>he UE still needs to be able to satisfy the requirements in terms of maximum output power (MOP) withou</w:t>
      </w:r>
      <w:r w:rsidR="003D0804">
        <w:rPr>
          <w:rFonts w:ascii="Arial" w:hAnsi="Arial" w:cs="Arial"/>
        </w:rPr>
        <w:t>t reducing the coverage. The maximum output power for a UE under CLTD is measured per antenna and combined before comparing it to the requirements. For all the activation states the same nominal maximum output power should be fulfilled.</w:t>
      </w:r>
    </w:p>
    <w:p w:rsidR="004E368A" w:rsidRDefault="003D4AF5">
      <w:pPr>
        <w:rPr>
          <w:rFonts w:ascii="Arial" w:hAnsi="Arial" w:cs="Arial"/>
        </w:rPr>
      </w:pPr>
      <w:r>
        <w:rPr>
          <w:rFonts w:ascii="Arial" w:hAnsi="Arial" w:cs="Arial"/>
        </w:rPr>
        <w:t xml:space="preserve">The definition of </w:t>
      </w:r>
      <w:r w:rsidR="004E368A">
        <w:rPr>
          <w:rFonts w:ascii="Arial" w:hAnsi="Arial" w:cs="Arial"/>
        </w:rPr>
        <w:t>UPH and Event 6 are</w:t>
      </w:r>
      <w:r w:rsidR="00EB37E6">
        <w:rPr>
          <w:rFonts w:ascii="Arial" w:hAnsi="Arial" w:cs="Arial"/>
        </w:rPr>
        <w:t xml:space="preserve"> reported</w:t>
      </w:r>
      <w:r w:rsidR="004E368A">
        <w:rPr>
          <w:rFonts w:ascii="Arial" w:hAnsi="Arial" w:cs="Arial"/>
        </w:rPr>
        <w:t xml:space="preserve"> based on the maximum output power. </w:t>
      </w:r>
    </w:p>
    <w:p w:rsidR="007F29CA" w:rsidRDefault="004E368A">
      <w:pPr>
        <w:rPr>
          <w:rFonts w:ascii="Arial" w:hAnsi="Arial" w:cs="Arial"/>
        </w:rPr>
      </w:pPr>
      <w:r>
        <w:rPr>
          <w:rFonts w:ascii="Arial" w:hAnsi="Arial" w:cs="Arial"/>
        </w:rPr>
        <w:t>According to the</w:t>
      </w:r>
      <w:r w:rsidR="007F29CA">
        <w:rPr>
          <w:rFonts w:ascii="Arial" w:hAnsi="Arial" w:cs="Arial"/>
        </w:rPr>
        <w:t xml:space="preserve"> </w:t>
      </w:r>
      <w:r>
        <w:rPr>
          <w:rFonts w:ascii="Arial" w:hAnsi="Arial" w:cs="Arial"/>
        </w:rPr>
        <w:t xml:space="preserve">discussion above </w:t>
      </w:r>
      <w:r w:rsidR="007F29CA">
        <w:rPr>
          <w:rFonts w:ascii="Arial" w:hAnsi="Arial" w:cs="Arial"/>
        </w:rPr>
        <w:t>we do not think that the definition of UPH and Event 6 should be changed.</w:t>
      </w:r>
    </w:p>
    <w:p w:rsidR="007F29CA" w:rsidRDefault="007F29CA">
      <w:pPr>
        <w:rPr>
          <w:rFonts w:ascii="Arial" w:hAnsi="Arial" w:cs="Arial"/>
        </w:rPr>
      </w:pPr>
      <w:r>
        <w:rPr>
          <w:rFonts w:ascii="Arial" w:hAnsi="Arial" w:cs="Arial"/>
        </w:rPr>
        <w:t>Moreover it is suggested that RAN</w:t>
      </w:r>
      <w:r w:rsidR="004E368A">
        <w:rPr>
          <w:rFonts w:ascii="Arial" w:hAnsi="Arial" w:cs="Arial"/>
        </w:rPr>
        <w:t xml:space="preserve"> 4 sends an LS (a draft version is provided in</w:t>
      </w:r>
      <w:r>
        <w:rPr>
          <w:rFonts w:ascii="Arial" w:hAnsi="Arial" w:cs="Arial"/>
        </w:rPr>
        <w:t xml:space="preserve"> [2]</w:t>
      </w:r>
      <w:r w:rsidR="004E368A">
        <w:rPr>
          <w:rFonts w:ascii="Arial" w:hAnsi="Arial" w:cs="Arial"/>
        </w:rPr>
        <w:t>) to provide this information to RAN 2.</w:t>
      </w:r>
    </w:p>
    <w:p w:rsidR="000C4AC1" w:rsidRDefault="000C4AC1">
      <w:pPr>
        <w:rPr>
          <w:rFonts w:ascii="Arial" w:hAnsi="Arial" w:cs="Arial"/>
        </w:rPr>
      </w:pPr>
    </w:p>
    <w:p w:rsidR="008D6F44" w:rsidRDefault="008D6F44" w:rsidP="008D6F44">
      <w:pPr>
        <w:pStyle w:val="Heading1"/>
      </w:pPr>
      <w:r>
        <w:t>Conclusions</w:t>
      </w:r>
    </w:p>
    <w:p w:rsidR="008D6F44" w:rsidRPr="008D6F44" w:rsidRDefault="008D6F44" w:rsidP="008D6F44">
      <w:pPr>
        <w:rPr>
          <w:rFonts w:ascii="Arial" w:hAnsi="Arial" w:cs="Arial"/>
          <w:i/>
        </w:rPr>
      </w:pPr>
      <w:r w:rsidRPr="008D6F44">
        <w:rPr>
          <w:rFonts w:ascii="Arial" w:hAnsi="Arial" w:cs="Arial"/>
        </w:rPr>
        <w:t xml:space="preserve">In this </w:t>
      </w:r>
      <w:r>
        <w:rPr>
          <w:rFonts w:ascii="Arial" w:hAnsi="Arial" w:cs="Arial"/>
        </w:rPr>
        <w:t>contribution we have discussed the incoming LS from RAN 2 on the applicability of the UPH definition. We conclude that independently from the UE architecture the</w:t>
      </w:r>
      <w:r w:rsidRPr="008D6F44">
        <w:rPr>
          <w:rFonts w:ascii="Arial" w:hAnsi="Arial" w:cs="Arial"/>
          <w:i/>
        </w:rPr>
        <w:t xml:space="preserve"> UE is always required </w:t>
      </w:r>
      <w:r w:rsidR="003D4AF5">
        <w:rPr>
          <w:rFonts w:ascii="Arial" w:hAnsi="Arial" w:cs="Arial"/>
          <w:i/>
        </w:rPr>
        <w:t>reach</w:t>
      </w:r>
      <w:r w:rsidR="00EB37E6">
        <w:rPr>
          <w:rFonts w:ascii="Arial" w:hAnsi="Arial" w:cs="Arial"/>
          <w:i/>
        </w:rPr>
        <w:t xml:space="preserve"> the nominal</w:t>
      </w:r>
      <w:r w:rsidRPr="008D6F44">
        <w:rPr>
          <w:rFonts w:ascii="Arial" w:hAnsi="Arial" w:cs="Arial"/>
          <w:i/>
        </w:rPr>
        <w:t xml:space="preserve"> </w:t>
      </w:r>
      <w:r>
        <w:rPr>
          <w:rFonts w:ascii="Arial" w:hAnsi="Arial" w:cs="Arial"/>
          <w:i/>
        </w:rPr>
        <w:t xml:space="preserve">maximum power transmission </w:t>
      </w:r>
      <w:r w:rsidR="00EB37E6">
        <w:rPr>
          <w:rFonts w:ascii="Arial" w:hAnsi="Arial" w:cs="Arial"/>
          <w:i/>
        </w:rPr>
        <w:t>when transmitting through 2 antennas</w:t>
      </w:r>
      <w:r>
        <w:rPr>
          <w:rFonts w:ascii="Arial" w:hAnsi="Arial" w:cs="Arial"/>
          <w:i/>
        </w:rPr>
        <w:t>.</w:t>
      </w:r>
    </w:p>
    <w:p w:rsidR="008D6F44" w:rsidRDefault="008D6F44" w:rsidP="008D6F44">
      <w:pPr>
        <w:pStyle w:val="Heading1"/>
      </w:pPr>
      <w:r>
        <w:t>References</w:t>
      </w:r>
    </w:p>
    <w:p w:rsidR="009369B4" w:rsidRPr="009369B4" w:rsidRDefault="008D6F44" w:rsidP="008D6F44">
      <w:pPr>
        <w:rPr>
          <w:rFonts w:ascii="Arial" w:hAnsi="Arial" w:cs="Arial"/>
        </w:rPr>
      </w:pPr>
      <w:r w:rsidRPr="009369B4">
        <w:rPr>
          <w:rFonts w:ascii="Arial" w:hAnsi="Arial" w:cs="Arial"/>
        </w:rPr>
        <w:t>[1]</w:t>
      </w:r>
      <w:r w:rsidR="009369B4">
        <w:rPr>
          <w:rFonts w:ascii="Arial" w:hAnsi="Arial" w:cs="Arial"/>
        </w:rPr>
        <w:t xml:space="preserve"> </w:t>
      </w:r>
      <w:r w:rsidR="009369B4" w:rsidRPr="0045629D">
        <w:rPr>
          <w:rFonts w:ascii="Arial" w:hAnsi="Arial" w:cs="Arial"/>
        </w:rPr>
        <w:t>R2-115522</w:t>
      </w:r>
      <w:r w:rsidR="009369B4">
        <w:rPr>
          <w:rFonts w:ascii="Arial" w:hAnsi="Arial" w:cs="Arial"/>
        </w:rPr>
        <w:t>, “</w:t>
      </w:r>
      <w:r w:rsidR="003D4AF5" w:rsidRPr="00AA4518">
        <w:rPr>
          <w:rFonts w:ascii="Arial" w:eastAsia="MS Mincho" w:hAnsi="Arial" w:cs="Arial"/>
          <w:bCs/>
          <w:lang w:eastAsia="ja-JP"/>
        </w:rPr>
        <w:t xml:space="preserve">LS on the impacts to </w:t>
      </w:r>
      <w:r w:rsidR="003D4AF5">
        <w:rPr>
          <w:rFonts w:ascii="Arial" w:eastAsia="MS Mincho" w:hAnsi="Arial" w:cs="Arial"/>
          <w:bCs/>
          <w:lang w:eastAsia="ja-JP"/>
        </w:rPr>
        <w:t xml:space="preserve">UPH definition </w:t>
      </w:r>
      <w:r w:rsidR="003D4AF5" w:rsidRPr="00AA4518">
        <w:rPr>
          <w:rFonts w:ascii="Arial" w:eastAsia="MS Mincho" w:hAnsi="Arial" w:cs="Arial"/>
          <w:bCs/>
          <w:lang w:eastAsia="ja-JP"/>
        </w:rPr>
        <w:t>by UE architecture</w:t>
      </w:r>
      <w:r w:rsidR="003D4AF5">
        <w:rPr>
          <w:rFonts w:ascii="Arial" w:hAnsi="Arial" w:cs="Arial"/>
        </w:rPr>
        <w:t>”, RAN 2</w:t>
      </w:r>
    </w:p>
    <w:p w:rsidR="008D6F44" w:rsidRPr="009369B4" w:rsidRDefault="008D6F44" w:rsidP="008D6F44">
      <w:pPr>
        <w:rPr>
          <w:rFonts w:ascii="Arial" w:hAnsi="Arial" w:cs="Arial"/>
        </w:rPr>
      </w:pPr>
      <w:r w:rsidRPr="009369B4">
        <w:rPr>
          <w:rFonts w:ascii="Arial" w:hAnsi="Arial" w:cs="Arial"/>
        </w:rPr>
        <w:t>[2]</w:t>
      </w:r>
      <w:r w:rsidR="009369B4" w:rsidRPr="009369B4">
        <w:rPr>
          <w:rFonts w:ascii="Arial" w:hAnsi="Arial" w:cs="Arial"/>
        </w:rPr>
        <w:t xml:space="preserve"> R4-115781, “</w:t>
      </w:r>
      <w:r w:rsidR="009369B4" w:rsidRPr="009369B4">
        <w:rPr>
          <w:rFonts w:ascii="Arial" w:hAnsi="Arial" w:cs="Arial"/>
          <w:bCs/>
          <w:szCs w:val="18"/>
        </w:rPr>
        <w:t>Impacts of UE architecture to UPH definition”, ST-Ericsson/Ericsson</w:t>
      </w:r>
    </w:p>
    <w:p w:rsidR="000C4AC1" w:rsidRPr="008D6F44" w:rsidRDefault="000C4AC1">
      <w:pPr>
        <w:rPr>
          <w:rFonts w:ascii="Arial" w:hAnsi="Arial" w:cs="Arial"/>
          <w:b/>
        </w:rPr>
      </w:pPr>
    </w:p>
    <w:sectPr w:rsidR="000C4AC1" w:rsidRPr="008D6F44" w:rsidSect="001B2CA2">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C71936"/>
    <w:multiLevelType w:val="multilevel"/>
    <w:tmpl w:val="32A4261E"/>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lang w:val="en-US"/>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45629D"/>
    <w:rsid w:val="0004526E"/>
    <w:rsid w:val="000C4AC1"/>
    <w:rsid w:val="00140A4C"/>
    <w:rsid w:val="001972B1"/>
    <w:rsid w:val="001B2CA2"/>
    <w:rsid w:val="001C4656"/>
    <w:rsid w:val="001D4201"/>
    <w:rsid w:val="00347650"/>
    <w:rsid w:val="003B1A44"/>
    <w:rsid w:val="003B3DCE"/>
    <w:rsid w:val="003D0804"/>
    <w:rsid w:val="003D4AF5"/>
    <w:rsid w:val="0045629D"/>
    <w:rsid w:val="00461AE3"/>
    <w:rsid w:val="004A29B0"/>
    <w:rsid w:val="004D2946"/>
    <w:rsid w:val="004E368A"/>
    <w:rsid w:val="0052762C"/>
    <w:rsid w:val="007F29CA"/>
    <w:rsid w:val="00887144"/>
    <w:rsid w:val="008D6F44"/>
    <w:rsid w:val="008F0389"/>
    <w:rsid w:val="009369B4"/>
    <w:rsid w:val="00BA1C63"/>
    <w:rsid w:val="00BA4581"/>
    <w:rsid w:val="00BA6671"/>
    <w:rsid w:val="00C43971"/>
    <w:rsid w:val="00C8254C"/>
    <w:rsid w:val="00DE3339"/>
    <w:rsid w:val="00EB189D"/>
    <w:rsid w:val="00EB37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29D"/>
    <w:pPr>
      <w:spacing w:after="180" w:line="240" w:lineRule="auto"/>
    </w:pPr>
    <w:rPr>
      <w:rFonts w:ascii="Times New Roman" w:eastAsia="Times New Roman"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45629D"/>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45629D"/>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45629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45629D"/>
    <w:pPr>
      <w:numPr>
        <w:ilvl w:val="3"/>
      </w:numPr>
      <w:outlineLvl w:val="3"/>
    </w:pPr>
    <w:rPr>
      <w:sz w:val="24"/>
    </w:rPr>
  </w:style>
  <w:style w:type="paragraph" w:styleId="Heading5">
    <w:name w:val="heading 5"/>
    <w:aliases w:val="h5,Heading5"/>
    <w:basedOn w:val="Heading4"/>
    <w:next w:val="Normal"/>
    <w:link w:val="Heading5Char"/>
    <w:qFormat/>
    <w:rsid w:val="0045629D"/>
    <w:pPr>
      <w:numPr>
        <w:ilvl w:val="4"/>
      </w:numPr>
      <w:outlineLvl w:val="4"/>
    </w:pPr>
    <w:rPr>
      <w:sz w:val="22"/>
    </w:rPr>
  </w:style>
  <w:style w:type="paragraph" w:styleId="Heading6">
    <w:name w:val="heading 6"/>
    <w:basedOn w:val="Normal"/>
    <w:next w:val="Normal"/>
    <w:link w:val="Heading6Char"/>
    <w:qFormat/>
    <w:rsid w:val="0045629D"/>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45629D"/>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5629D"/>
    <w:pPr>
      <w:numPr>
        <w:ilvl w:val="7"/>
      </w:numPr>
      <w:outlineLvl w:val="7"/>
    </w:pPr>
  </w:style>
  <w:style w:type="paragraph" w:styleId="Heading9">
    <w:name w:val="heading 9"/>
    <w:basedOn w:val="Heading8"/>
    <w:next w:val="Normal"/>
    <w:link w:val="Heading9Char"/>
    <w:qFormat/>
    <w:rsid w:val="0045629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45629D"/>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45629D"/>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45629D"/>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629D"/>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45629D"/>
    <w:rPr>
      <w:rFonts w:ascii="Arial" w:eastAsia="Times New Roman" w:hAnsi="Arial" w:cs="Times New Roman"/>
      <w:szCs w:val="20"/>
      <w:lang w:val="en-GB"/>
    </w:rPr>
  </w:style>
  <w:style w:type="character" w:customStyle="1" w:styleId="Heading6Char">
    <w:name w:val="Heading 6 Char"/>
    <w:basedOn w:val="DefaultParagraphFont"/>
    <w:link w:val="Heading6"/>
    <w:rsid w:val="0045629D"/>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45629D"/>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45629D"/>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45629D"/>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45629D"/>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45629D"/>
    <w:rPr>
      <w:rFonts w:ascii="Arial" w:eastAsia="Times New Roman" w:hAnsi="Arial" w:cs="Times New Roman"/>
      <w:b/>
      <w:noProof/>
      <w:sz w:val="18"/>
      <w:szCs w:val="20"/>
      <w:lang w:val="en-GB"/>
    </w:rPr>
  </w:style>
  <w:style w:type="paragraph" w:customStyle="1" w:styleId="CRCoverPage">
    <w:name w:val="CR Cover Page"/>
    <w:rsid w:val="0045629D"/>
    <w:pPr>
      <w:spacing w:after="120" w:line="240" w:lineRule="auto"/>
    </w:pPr>
    <w:rPr>
      <w:rFonts w:ascii="Arial" w:eastAsia="Times New Roman" w:hAnsi="Arial" w:cs="Times New Roman"/>
      <w:sz w:val="20"/>
      <w:szCs w:val="20"/>
      <w:lang w:val="en-GB"/>
    </w:rPr>
  </w:style>
  <w:style w:type="paragraph" w:customStyle="1" w:styleId="TAC">
    <w:name w:val="TAC"/>
    <w:basedOn w:val="Normal"/>
    <w:link w:val="TACChar"/>
    <w:rsid w:val="00887144"/>
    <w:pPr>
      <w:keepNext/>
      <w:keepLines/>
      <w:overflowPunct w:val="0"/>
      <w:autoSpaceDE w:val="0"/>
      <w:autoSpaceDN w:val="0"/>
      <w:adjustRightInd w:val="0"/>
      <w:spacing w:after="0"/>
      <w:jc w:val="center"/>
      <w:textAlignment w:val="baseline"/>
    </w:pPr>
    <w:rPr>
      <w:rFonts w:ascii="Arial" w:eastAsia="Malgun Gothic" w:hAnsi="Arial"/>
      <w:sz w:val="18"/>
    </w:rPr>
  </w:style>
  <w:style w:type="character" w:customStyle="1" w:styleId="TACChar">
    <w:name w:val="TAC Char"/>
    <w:basedOn w:val="DefaultParagraphFont"/>
    <w:link w:val="TAC"/>
    <w:rsid w:val="00887144"/>
    <w:rPr>
      <w:rFonts w:ascii="Arial" w:eastAsia="Malgun Gothic" w:hAnsi="Arial" w:cs="Times New Roman"/>
      <w:sz w:val="18"/>
      <w:szCs w:val="20"/>
      <w:lang w:val="en-GB"/>
    </w:rPr>
  </w:style>
  <w:style w:type="paragraph" w:styleId="BalloonText">
    <w:name w:val="Balloon Text"/>
    <w:basedOn w:val="Normal"/>
    <w:link w:val="BalloonTextChar"/>
    <w:uiPriority w:val="99"/>
    <w:semiHidden/>
    <w:unhideWhenUsed/>
    <w:rsid w:val="0088714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7144"/>
    <w:rPr>
      <w:rFonts w:ascii="Tahoma" w:eastAsia="Times New Roman"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2</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STMicroelectronics</Company>
  <LinksUpToDate>false</LinksUpToDate>
  <CharactersWithSpaces>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frq06682</dc:creator>
  <cp:keywords/>
  <dc:description/>
  <cp:lastModifiedBy>frq06682</cp:lastModifiedBy>
  <cp:revision>11</cp:revision>
  <dcterms:created xsi:type="dcterms:W3CDTF">2011-11-02T10:55:00Z</dcterms:created>
  <dcterms:modified xsi:type="dcterms:W3CDTF">2011-11-08T09:18:00Z</dcterms:modified>
</cp:coreProperties>
</file>